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234" w:rsidRPr="00541065" w:rsidRDefault="00456234" w:rsidP="00456234">
      <w:pPr>
        <w:ind w:left="5760" w:firstLine="720"/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B</w:t>
      </w:r>
      <w:r>
        <w:rPr>
          <w:rFonts w:ascii="Calibri" w:hAnsi="Calibri"/>
          <w:sz w:val="24"/>
          <w:szCs w:val="24"/>
        </w:rPr>
        <w:t>USINESS</w:t>
      </w:r>
      <w:r w:rsidRPr="00541065">
        <w:rPr>
          <w:rFonts w:ascii="Calibri" w:hAnsi="Calibri"/>
          <w:sz w:val="24"/>
          <w:szCs w:val="24"/>
        </w:rPr>
        <w:t xml:space="preserve"> &amp; F</w:t>
      </w:r>
      <w:r>
        <w:rPr>
          <w:rFonts w:ascii="Calibri" w:hAnsi="Calibri"/>
          <w:sz w:val="24"/>
          <w:szCs w:val="24"/>
        </w:rPr>
        <w:t>INANCE DIVISION</w:t>
      </w:r>
    </w:p>
    <w:p w:rsidR="00456234" w:rsidRPr="00797735" w:rsidRDefault="00456234" w:rsidP="00456234">
      <w:pPr>
        <w:ind w:firstLine="720"/>
        <w:rPr>
          <w:rFonts w:ascii="Calibri" w:hAnsi="Calibri" w:cs="Arial"/>
          <w:sz w:val="24"/>
          <w:szCs w:val="24"/>
          <w:u w:val="single"/>
        </w:rPr>
      </w:pP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797735">
        <w:rPr>
          <w:rFonts w:ascii="Calibri" w:hAnsi="Calibri" w:cs="Arial"/>
          <w:sz w:val="24"/>
          <w:szCs w:val="24"/>
        </w:rPr>
        <w:t xml:space="preserve">Report No. </w:t>
      </w:r>
      <w:r w:rsidRPr="00797735">
        <w:rPr>
          <w:rFonts w:ascii="Calibri" w:hAnsi="Calibri" w:cs="Arial"/>
          <w:sz w:val="24"/>
          <w:szCs w:val="24"/>
          <w:u w:val="single"/>
        </w:rPr>
        <w:t xml:space="preserve">       </w:t>
      </w:r>
      <w:r>
        <w:rPr>
          <w:rFonts w:ascii="Calibri" w:hAnsi="Calibri" w:cs="Arial"/>
          <w:sz w:val="24"/>
          <w:szCs w:val="24"/>
          <w:u w:val="single"/>
        </w:rPr>
        <w:t xml:space="preserve">       </w:t>
      </w:r>
      <w:r w:rsidR="00223F3E">
        <w:rPr>
          <w:rFonts w:ascii="Calibri" w:hAnsi="Calibri" w:cs="Arial"/>
          <w:sz w:val="24"/>
          <w:szCs w:val="24"/>
          <w:u w:val="single"/>
        </w:rPr>
        <w:t>7</w:t>
      </w:r>
      <w:r>
        <w:rPr>
          <w:rFonts w:ascii="Calibri" w:hAnsi="Calibri" w:cs="Arial"/>
          <w:sz w:val="24"/>
          <w:szCs w:val="24"/>
          <w:u w:val="single"/>
        </w:rPr>
        <w:t xml:space="preserve">  </w:t>
      </w:r>
      <w:r w:rsidRPr="00797735">
        <w:rPr>
          <w:rFonts w:ascii="Calibri" w:hAnsi="Calibri" w:cs="Arial"/>
          <w:sz w:val="24"/>
          <w:szCs w:val="24"/>
          <w:u w:val="single"/>
        </w:rPr>
        <w:t xml:space="preserve">       ___</w:t>
      </w:r>
    </w:p>
    <w:p w:rsidR="00456234" w:rsidRDefault="00456234" w:rsidP="00456234">
      <w:pPr>
        <w:jc w:val="center"/>
        <w:rPr>
          <w:rFonts w:ascii="Calibri" w:hAnsi="Calibri"/>
          <w:sz w:val="24"/>
          <w:szCs w:val="24"/>
        </w:rPr>
      </w:pPr>
    </w:p>
    <w:p w:rsidR="00456234" w:rsidRPr="00456234" w:rsidRDefault="00456234" w:rsidP="00456234">
      <w:pPr>
        <w:jc w:val="center"/>
        <w:rPr>
          <w:rFonts w:ascii="Calibri" w:hAnsi="Calibri"/>
          <w:sz w:val="24"/>
          <w:szCs w:val="24"/>
        </w:rPr>
      </w:pPr>
      <w:r w:rsidRPr="00456234">
        <w:rPr>
          <w:rFonts w:ascii="Calibri" w:hAnsi="Calibri"/>
          <w:sz w:val="24"/>
          <w:szCs w:val="24"/>
        </w:rPr>
        <w:t>ODGENSBURG CITY SCHOOL DISTRICT</w:t>
      </w:r>
    </w:p>
    <w:p w:rsidR="00456234" w:rsidRDefault="00456234" w:rsidP="00456234">
      <w:pPr>
        <w:pBdr>
          <w:bottom w:val="double" w:sz="6" w:space="1" w:color="auto"/>
        </w:pBdr>
        <w:jc w:val="center"/>
        <w:rPr>
          <w:rFonts w:ascii="Calibri" w:hAnsi="Calibri"/>
          <w:sz w:val="24"/>
          <w:szCs w:val="24"/>
        </w:rPr>
      </w:pPr>
      <w:r w:rsidRPr="00456234">
        <w:rPr>
          <w:rFonts w:ascii="Calibri" w:hAnsi="Calibri"/>
          <w:sz w:val="24"/>
          <w:szCs w:val="24"/>
        </w:rPr>
        <w:t>OGDENSBURG, NEW YORK 13669</w:t>
      </w:r>
    </w:p>
    <w:p w:rsidR="00456234" w:rsidRDefault="00456234" w:rsidP="00456234">
      <w:pPr>
        <w:pBdr>
          <w:bottom w:val="double" w:sz="6" w:space="1" w:color="auto"/>
        </w:pBdr>
        <w:jc w:val="center"/>
        <w:rPr>
          <w:rFonts w:ascii="Calibri" w:hAnsi="Calibri"/>
          <w:sz w:val="24"/>
          <w:szCs w:val="24"/>
        </w:rPr>
      </w:pPr>
    </w:p>
    <w:p w:rsidR="00456234" w:rsidRDefault="00456234" w:rsidP="00456234">
      <w:pPr>
        <w:ind w:left="1440" w:hanging="1440"/>
        <w:rPr>
          <w:rFonts w:ascii="Calibri" w:hAnsi="Calibri"/>
          <w:sz w:val="24"/>
          <w:szCs w:val="24"/>
        </w:rPr>
      </w:pPr>
    </w:p>
    <w:p w:rsidR="00456234" w:rsidRPr="00541065" w:rsidRDefault="00456234" w:rsidP="00456234">
      <w:pPr>
        <w:ind w:left="1440" w:hanging="1440"/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SUBJECT:</w:t>
      </w:r>
      <w:r w:rsidRPr="0054106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Resolution to Approve School Breakfast and </w:t>
      </w:r>
      <w:r w:rsidRPr="00541065">
        <w:rPr>
          <w:rFonts w:ascii="Calibri" w:hAnsi="Calibri"/>
          <w:sz w:val="24"/>
          <w:szCs w:val="24"/>
        </w:rPr>
        <w:t>Lunch Prices for 20</w:t>
      </w:r>
      <w:r>
        <w:rPr>
          <w:rFonts w:ascii="Calibri" w:hAnsi="Calibri"/>
          <w:sz w:val="24"/>
          <w:szCs w:val="24"/>
        </w:rPr>
        <w:t>2</w:t>
      </w:r>
      <w:r w:rsidR="006030A7">
        <w:rPr>
          <w:rFonts w:ascii="Calibri" w:hAnsi="Calibri"/>
          <w:sz w:val="24"/>
          <w:szCs w:val="24"/>
        </w:rPr>
        <w:t>5</w:t>
      </w:r>
      <w:r w:rsidRPr="00541065">
        <w:rPr>
          <w:rFonts w:ascii="Calibri" w:hAnsi="Calibri"/>
          <w:sz w:val="24"/>
          <w:szCs w:val="24"/>
        </w:rPr>
        <w:t>-20</w:t>
      </w:r>
      <w:r w:rsidR="006030A7">
        <w:rPr>
          <w:rFonts w:ascii="Calibri" w:hAnsi="Calibri"/>
          <w:sz w:val="24"/>
          <w:szCs w:val="24"/>
        </w:rPr>
        <w:t>26</w:t>
      </w:r>
      <w:r w:rsidRPr="00541065">
        <w:rPr>
          <w:rFonts w:ascii="Calibri" w:hAnsi="Calibri"/>
          <w:sz w:val="24"/>
          <w:szCs w:val="24"/>
        </w:rPr>
        <w:t xml:space="preserve"> Schoo</w:t>
      </w:r>
      <w:r>
        <w:rPr>
          <w:rFonts w:ascii="Calibri" w:hAnsi="Calibri"/>
          <w:sz w:val="24"/>
          <w:szCs w:val="24"/>
        </w:rPr>
        <w:t xml:space="preserve">l </w:t>
      </w:r>
      <w:r w:rsidRPr="00541065">
        <w:rPr>
          <w:rFonts w:ascii="Calibri" w:hAnsi="Calibri"/>
          <w:sz w:val="24"/>
          <w:szCs w:val="24"/>
        </w:rPr>
        <w:t>Year</w:t>
      </w:r>
    </w:p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</w:p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DATE:</w:t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  <w:t xml:space="preserve">June </w:t>
      </w:r>
      <w:r w:rsidR="00597975">
        <w:rPr>
          <w:rFonts w:ascii="Calibri" w:hAnsi="Calibri"/>
          <w:sz w:val="24"/>
          <w:szCs w:val="24"/>
        </w:rPr>
        <w:t>9, 2025</w:t>
      </w:r>
    </w:p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REASON FOR BOARD CONSIDERATION:</w:t>
      </w:r>
    </w:p>
    <w:p w:rsidR="00456234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>The Board of Education should approve all school</w:t>
      </w:r>
      <w:r>
        <w:rPr>
          <w:rFonts w:ascii="Calibri" w:hAnsi="Calibri"/>
          <w:sz w:val="24"/>
          <w:szCs w:val="24"/>
        </w:rPr>
        <w:t xml:space="preserve"> breakfast and </w:t>
      </w:r>
      <w:r w:rsidRPr="00541065">
        <w:rPr>
          <w:rFonts w:ascii="Calibri" w:hAnsi="Calibri"/>
          <w:sz w:val="24"/>
          <w:szCs w:val="24"/>
        </w:rPr>
        <w:t>lunch price</w:t>
      </w:r>
      <w:r>
        <w:rPr>
          <w:rFonts w:ascii="Calibri" w:hAnsi="Calibri"/>
          <w:sz w:val="24"/>
          <w:szCs w:val="24"/>
        </w:rPr>
        <w:t>s.</w:t>
      </w:r>
      <w:r w:rsidRPr="0054106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FACTS AND ANALYSIS:</w:t>
      </w:r>
    </w:p>
    <w:p w:rsidR="00456234" w:rsidRDefault="00456234" w:rsidP="00A31503">
      <w:pPr>
        <w:ind w:left="14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Mr. Brian Mitchell, School Lunch </w:t>
      </w:r>
      <w:r w:rsidRPr="00541065">
        <w:rPr>
          <w:rFonts w:ascii="Calibri" w:hAnsi="Calibri"/>
          <w:sz w:val="24"/>
          <w:szCs w:val="24"/>
        </w:rPr>
        <w:t>Manager</w:t>
      </w:r>
      <w:r>
        <w:rPr>
          <w:rFonts w:ascii="Calibri" w:hAnsi="Calibri"/>
          <w:sz w:val="24"/>
          <w:szCs w:val="24"/>
        </w:rPr>
        <w:t>,</w:t>
      </w:r>
      <w:r w:rsidRPr="00541065">
        <w:rPr>
          <w:rFonts w:ascii="Calibri" w:hAnsi="Calibri"/>
          <w:sz w:val="24"/>
          <w:szCs w:val="24"/>
        </w:rPr>
        <w:t xml:space="preserve"> recommends </w:t>
      </w:r>
      <w:r>
        <w:rPr>
          <w:rFonts w:ascii="Calibri" w:hAnsi="Calibri"/>
          <w:sz w:val="24"/>
          <w:szCs w:val="24"/>
        </w:rPr>
        <w:t xml:space="preserve">that breakfast, lunch and milk </w:t>
      </w:r>
      <w:r w:rsidRPr="00541065">
        <w:rPr>
          <w:rFonts w:ascii="Calibri" w:hAnsi="Calibri"/>
          <w:sz w:val="24"/>
          <w:szCs w:val="24"/>
        </w:rPr>
        <w:t>price</w:t>
      </w:r>
      <w:r>
        <w:rPr>
          <w:rFonts w:ascii="Calibri" w:hAnsi="Calibri"/>
          <w:sz w:val="24"/>
          <w:szCs w:val="24"/>
        </w:rPr>
        <w:t xml:space="preserve">s will remain the same as last year’s prices, therefore, no change will be made to the breakfast, lunch and milk </w:t>
      </w:r>
      <w:r w:rsidRPr="00541065">
        <w:rPr>
          <w:rFonts w:ascii="Calibri" w:hAnsi="Calibri"/>
          <w:sz w:val="24"/>
          <w:szCs w:val="24"/>
        </w:rPr>
        <w:t>price</w:t>
      </w:r>
      <w:r>
        <w:rPr>
          <w:rFonts w:ascii="Calibri" w:hAnsi="Calibri"/>
          <w:sz w:val="24"/>
          <w:szCs w:val="24"/>
        </w:rPr>
        <w:t>s for the 202</w:t>
      </w:r>
      <w:r w:rsidR="00597975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-202</w:t>
      </w:r>
      <w:r w:rsidR="00597975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 school year, as per the prices listed below</w:t>
      </w:r>
      <w:r w:rsidRPr="00541065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RECOMMENDED ACTION:</w:t>
      </w:r>
    </w:p>
    <w:p w:rsidR="00456234" w:rsidRPr="00541065" w:rsidRDefault="00456234" w:rsidP="00456234">
      <w:pPr>
        <w:ind w:left="1440"/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 xml:space="preserve">Moved by </w:t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</w:rPr>
        <w:t xml:space="preserve">and supported by </w:t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</w:rPr>
        <w:t xml:space="preserve"> that, having the approval of the Superintendent of Schools, </w:t>
      </w:r>
      <w:r>
        <w:rPr>
          <w:rFonts w:ascii="Calibri" w:hAnsi="Calibri"/>
          <w:sz w:val="24"/>
          <w:szCs w:val="24"/>
        </w:rPr>
        <w:t xml:space="preserve">the Board of Education of the Ogdensburg City School District does hereby approve </w:t>
      </w:r>
      <w:r w:rsidRPr="00541065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Ogdensburg City School District Grades K-12 breakfast, lunch and milk prices for the 202</w:t>
      </w:r>
      <w:r w:rsidR="00597975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-202</w:t>
      </w:r>
      <w:r w:rsidR="00597975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 school year</w:t>
      </w:r>
      <w:r w:rsidRPr="0054106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as presented</w:t>
      </w:r>
      <w:r w:rsidRPr="00541065">
        <w:rPr>
          <w:rFonts w:ascii="Calibri" w:hAnsi="Calibri"/>
          <w:sz w:val="24"/>
          <w:szCs w:val="24"/>
        </w:rPr>
        <w:t xml:space="preserve"> this </w:t>
      </w:r>
      <w:r w:rsidR="00597975">
        <w:rPr>
          <w:rFonts w:ascii="Calibri" w:hAnsi="Calibri"/>
          <w:sz w:val="24"/>
          <w:szCs w:val="24"/>
        </w:rPr>
        <w:t>9</w:t>
      </w:r>
      <w:r w:rsidRPr="004756A8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</w:t>
      </w:r>
      <w:r w:rsidRPr="00541065">
        <w:rPr>
          <w:rFonts w:ascii="Calibri" w:hAnsi="Calibri"/>
          <w:sz w:val="24"/>
          <w:szCs w:val="24"/>
        </w:rPr>
        <w:t>day of June</w:t>
      </w:r>
      <w:r>
        <w:rPr>
          <w:rFonts w:ascii="Calibri" w:hAnsi="Calibri"/>
          <w:sz w:val="24"/>
          <w:szCs w:val="24"/>
        </w:rPr>
        <w:t xml:space="preserve"> </w:t>
      </w:r>
      <w:r w:rsidRPr="00541065"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>2</w:t>
      </w:r>
      <w:r w:rsidR="00F75B46">
        <w:rPr>
          <w:rFonts w:ascii="Calibri" w:hAnsi="Calibri"/>
          <w:sz w:val="24"/>
          <w:szCs w:val="24"/>
        </w:rPr>
        <w:t>5</w:t>
      </w:r>
      <w:r w:rsidRPr="00541065">
        <w:rPr>
          <w:rFonts w:ascii="Calibri" w:hAnsi="Calibri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146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20"/>
        <w:gridCol w:w="2520"/>
      </w:tblGrid>
      <w:tr w:rsidR="006552DE" w:rsidRPr="001B149E" w:rsidTr="006552DE">
        <w:tc>
          <w:tcPr>
            <w:tcW w:w="3528" w:type="dxa"/>
          </w:tcPr>
          <w:p w:rsidR="006552DE" w:rsidRPr="00550FDB" w:rsidRDefault="006552DE" w:rsidP="006552D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50FDB">
              <w:rPr>
                <w:rFonts w:ascii="Calibri" w:hAnsi="Calibri"/>
                <w:b/>
                <w:sz w:val="24"/>
                <w:szCs w:val="24"/>
              </w:rPr>
              <w:t>Student Prices listed are for Grades K-12</w:t>
            </w:r>
          </w:p>
        </w:tc>
        <w:tc>
          <w:tcPr>
            <w:tcW w:w="2520" w:type="dxa"/>
            <w:shd w:val="clear" w:color="auto" w:fill="FFFFFF"/>
          </w:tcPr>
          <w:p w:rsidR="006552DE" w:rsidRPr="00461FF5" w:rsidRDefault="006552DE" w:rsidP="006552DE">
            <w:pPr>
              <w:rPr>
                <w:rFonts w:ascii="Calibri" w:hAnsi="Calibri"/>
                <w:b/>
                <w:sz w:val="24"/>
                <w:szCs w:val="24"/>
              </w:rPr>
            </w:pPr>
            <w:r w:rsidRPr="00461FF5">
              <w:rPr>
                <w:rFonts w:ascii="Calibri" w:hAnsi="Calibri"/>
                <w:b/>
                <w:sz w:val="24"/>
                <w:szCs w:val="24"/>
              </w:rPr>
              <w:t>20</w:t>
            </w:r>
            <w:r>
              <w:rPr>
                <w:rFonts w:ascii="Calibri" w:hAnsi="Calibri"/>
                <w:b/>
                <w:sz w:val="24"/>
                <w:szCs w:val="24"/>
              </w:rPr>
              <w:t>24</w:t>
            </w:r>
            <w:r w:rsidRPr="00461FF5">
              <w:rPr>
                <w:rFonts w:ascii="Calibri" w:hAnsi="Calibri"/>
                <w:b/>
                <w:sz w:val="24"/>
                <w:szCs w:val="24"/>
              </w:rPr>
              <w:t>-20</w:t>
            </w:r>
            <w:r>
              <w:rPr>
                <w:rFonts w:ascii="Calibri" w:hAnsi="Calibri"/>
                <w:b/>
                <w:sz w:val="24"/>
                <w:szCs w:val="24"/>
              </w:rPr>
              <w:t>25</w:t>
            </w:r>
          </w:p>
          <w:p w:rsidR="006552DE" w:rsidRPr="00461FF5" w:rsidRDefault="006552DE" w:rsidP="006552DE">
            <w:pPr>
              <w:rPr>
                <w:rFonts w:ascii="Calibri" w:hAnsi="Calibri"/>
                <w:b/>
                <w:sz w:val="24"/>
                <w:szCs w:val="24"/>
              </w:rPr>
            </w:pPr>
            <w:r w:rsidRPr="00461FF5">
              <w:rPr>
                <w:rFonts w:ascii="Calibri" w:hAnsi="Calibri"/>
                <w:b/>
                <w:sz w:val="24"/>
                <w:szCs w:val="24"/>
              </w:rPr>
              <w:t>School Breakfast/Lunch Prices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552DE" w:rsidRPr="00461FF5" w:rsidRDefault="006552DE" w:rsidP="006552DE">
            <w:pPr>
              <w:rPr>
                <w:rFonts w:ascii="Calibri" w:hAnsi="Calibri"/>
                <w:b/>
                <w:sz w:val="24"/>
                <w:szCs w:val="24"/>
              </w:rPr>
            </w:pPr>
            <w:r w:rsidRPr="00461FF5">
              <w:rPr>
                <w:rFonts w:ascii="Calibri" w:hAnsi="Calibri"/>
                <w:b/>
                <w:sz w:val="24"/>
                <w:szCs w:val="24"/>
              </w:rPr>
              <w:t>20</w:t>
            </w:r>
            <w:r>
              <w:rPr>
                <w:rFonts w:ascii="Calibri" w:hAnsi="Calibri"/>
                <w:b/>
                <w:sz w:val="24"/>
                <w:szCs w:val="24"/>
              </w:rPr>
              <w:t>25</w:t>
            </w:r>
            <w:r w:rsidRPr="00461FF5">
              <w:rPr>
                <w:rFonts w:ascii="Calibri" w:hAnsi="Calibri"/>
                <w:b/>
                <w:sz w:val="24"/>
                <w:szCs w:val="24"/>
              </w:rPr>
              <w:t>-20</w:t>
            </w:r>
            <w:r>
              <w:rPr>
                <w:rFonts w:ascii="Calibri" w:hAnsi="Calibri"/>
                <w:b/>
                <w:sz w:val="24"/>
                <w:szCs w:val="24"/>
              </w:rPr>
              <w:t>26</w:t>
            </w:r>
          </w:p>
          <w:p w:rsidR="006552DE" w:rsidRPr="00461FF5" w:rsidRDefault="006552DE" w:rsidP="006552DE">
            <w:pPr>
              <w:rPr>
                <w:rFonts w:ascii="Calibri" w:hAnsi="Calibri"/>
                <w:b/>
                <w:sz w:val="24"/>
                <w:szCs w:val="24"/>
              </w:rPr>
            </w:pPr>
            <w:r w:rsidRPr="00461FF5">
              <w:rPr>
                <w:rFonts w:ascii="Calibri" w:hAnsi="Calibri"/>
                <w:b/>
                <w:sz w:val="24"/>
                <w:szCs w:val="24"/>
              </w:rPr>
              <w:t>School Breakfast/Lunch Prices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Paid Breakfast</w:t>
            </w:r>
          </w:p>
        </w:tc>
        <w:tc>
          <w:tcPr>
            <w:tcW w:w="2520" w:type="dxa"/>
            <w:shd w:val="clear" w:color="auto" w:fill="FFFFFF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 Free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 Free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Reduced Price Breakfast</w:t>
            </w:r>
          </w:p>
        </w:tc>
        <w:tc>
          <w:tcPr>
            <w:tcW w:w="2520" w:type="dxa"/>
            <w:shd w:val="clear" w:color="auto" w:fill="FFFFFF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 Free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 Free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Adult Breakfast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3.00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3.00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Student Full Price Lunch K-6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 xml:space="preserve"> Free 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 xml:space="preserve"> Free 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Student Full Price Lunch K-6</w:t>
            </w:r>
          </w:p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(Second Lunch)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3.75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3.75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Student Full Price Lunch 7-12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 xml:space="preserve"> Free 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 xml:space="preserve"> Free 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Student Full Price Lunch 7-12</w:t>
            </w:r>
          </w:p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(Second Lunch)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3.</w:t>
            </w:r>
            <w:r w:rsidR="007869EC">
              <w:rPr>
                <w:rFonts w:ascii="Calibri" w:hAnsi="Calibri"/>
                <w:sz w:val="24"/>
                <w:szCs w:val="24"/>
              </w:rPr>
              <w:t>75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3.</w:t>
            </w:r>
            <w:r w:rsidR="007869EC">
              <w:rPr>
                <w:rFonts w:ascii="Calibri" w:hAnsi="Calibri"/>
                <w:sz w:val="24"/>
                <w:szCs w:val="24"/>
              </w:rPr>
              <w:t>75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Student Reduced Price Lunch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Free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Free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Adult Lunch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5.25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5.</w:t>
            </w:r>
            <w:r w:rsidR="001C3829">
              <w:rPr>
                <w:rFonts w:ascii="Calibri" w:hAnsi="Calibri"/>
                <w:sz w:val="24"/>
                <w:szCs w:val="24"/>
              </w:rPr>
              <w:t>50</w:t>
            </w:r>
          </w:p>
        </w:tc>
      </w:tr>
      <w:tr w:rsidR="006030A7" w:rsidRPr="001B149E" w:rsidTr="006552DE">
        <w:tc>
          <w:tcPr>
            <w:tcW w:w="3528" w:type="dxa"/>
          </w:tcPr>
          <w:p w:rsidR="006030A7" w:rsidRPr="00ED6FE3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ED6FE3">
              <w:rPr>
                <w:rFonts w:ascii="Calibri" w:hAnsi="Calibri"/>
                <w:sz w:val="24"/>
                <w:szCs w:val="24"/>
              </w:rPr>
              <w:t>Milk</w:t>
            </w:r>
          </w:p>
        </w:tc>
        <w:tc>
          <w:tcPr>
            <w:tcW w:w="2520" w:type="dxa"/>
            <w:shd w:val="clear" w:color="auto" w:fill="FFFFFF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.75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6030A7" w:rsidRPr="006552DE" w:rsidRDefault="006030A7" w:rsidP="006030A7">
            <w:pPr>
              <w:rPr>
                <w:rFonts w:ascii="Calibri" w:hAnsi="Calibri"/>
                <w:sz w:val="24"/>
                <w:szCs w:val="24"/>
              </w:rPr>
            </w:pPr>
            <w:r w:rsidRPr="006552DE">
              <w:rPr>
                <w:rFonts w:ascii="Calibri" w:hAnsi="Calibri"/>
                <w:sz w:val="24"/>
                <w:szCs w:val="24"/>
              </w:rPr>
              <w:t> .75</w:t>
            </w:r>
          </w:p>
        </w:tc>
      </w:tr>
    </w:tbl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  <w:t xml:space="preserve">   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A31503" w:rsidRDefault="00A31503" w:rsidP="00456234">
      <w:pPr>
        <w:rPr>
          <w:rFonts w:ascii="Calibri" w:hAnsi="Calibri"/>
          <w:sz w:val="24"/>
          <w:szCs w:val="24"/>
        </w:rPr>
      </w:pPr>
    </w:p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>APPROVED FOR PRESENTATION TO THE BOARD:</w:t>
      </w:r>
    </w:p>
    <w:p w:rsidR="00456234" w:rsidRDefault="00456234" w:rsidP="00456234">
      <w:pPr>
        <w:rPr>
          <w:rFonts w:ascii="Calibri" w:hAnsi="Calibri"/>
          <w:sz w:val="24"/>
          <w:szCs w:val="24"/>
        </w:rPr>
      </w:pP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</w:p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>___</w:t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 w:rsidRPr="00541065"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>______</w:t>
      </w:r>
    </w:p>
    <w:p w:rsidR="00456234" w:rsidRPr="00541065" w:rsidRDefault="00456234" w:rsidP="0045623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 w:rsidRPr="0054106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                                             </w:t>
      </w:r>
      <w:r w:rsidRPr="00541065">
        <w:rPr>
          <w:rFonts w:ascii="Calibri" w:hAnsi="Calibri"/>
          <w:sz w:val="24"/>
          <w:szCs w:val="24"/>
        </w:rPr>
        <w:t>Superintendent</w:t>
      </w:r>
    </w:p>
    <w:p w:rsidR="00456234" w:rsidRDefault="00456234" w:rsidP="00456234">
      <w:pPr>
        <w:rPr>
          <w:rFonts w:ascii="Calibri" w:hAnsi="Calibri"/>
          <w:sz w:val="24"/>
          <w:szCs w:val="24"/>
        </w:rPr>
      </w:pPr>
    </w:p>
    <w:p w:rsidR="00456234" w:rsidRDefault="00456234" w:rsidP="0045623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KK</w:t>
      </w:r>
      <w:r w:rsidRPr="00541065"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rb</w:t>
      </w:r>
      <w:proofErr w:type="spellEnd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456234" w:rsidRPr="00541065" w:rsidRDefault="00456234" w:rsidP="00456234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 w:rsidR="00223F3E">
        <w:rPr>
          <w:rFonts w:ascii="Calibri" w:hAnsi="Calibri"/>
          <w:sz w:val="24"/>
          <w:szCs w:val="24"/>
        </w:rPr>
        <w:t>7</w:t>
      </w:r>
      <w:bookmarkStart w:id="0" w:name="_GoBack"/>
      <w:bookmarkEnd w:id="0"/>
      <w:r>
        <w:rPr>
          <w:rFonts w:ascii="Calibri" w:hAnsi="Calibri"/>
          <w:sz w:val="24"/>
          <w:szCs w:val="24"/>
        </w:rPr>
        <w:t>-</w:t>
      </w:r>
    </w:p>
    <w:sectPr w:rsidR="00456234" w:rsidRPr="00541065" w:rsidSect="004562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34"/>
    <w:rsid w:val="001C3829"/>
    <w:rsid w:val="00223F3E"/>
    <w:rsid w:val="00234697"/>
    <w:rsid w:val="00456234"/>
    <w:rsid w:val="00597975"/>
    <w:rsid w:val="006030A7"/>
    <w:rsid w:val="006552DE"/>
    <w:rsid w:val="007869EC"/>
    <w:rsid w:val="007F75C2"/>
    <w:rsid w:val="00A31503"/>
    <w:rsid w:val="00DB43FC"/>
    <w:rsid w:val="00F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D1E7"/>
  <w15:chartTrackingRefBased/>
  <w15:docId w15:val="{9B592216-DCC0-424D-96CA-2E20C5FA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23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8</cp:revision>
  <cp:lastPrinted>2025-05-27T15:43:00Z</cp:lastPrinted>
  <dcterms:created xsi:type="dcterms:W3CDTF">2025-03-24T18:38:00Z</dcterms:created>
  <dcterms:modified xsi:type="dcterms:W3CDTF">2025-05-27T15:45:00Z</dcterms:modified>
</cp:coreProperties>
</file>